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97381C" w:rsidRDefault="002742B6" w:rsidP="002742B6">
      <w:pPr>
        <w:pStyle w:val="11"/>
        <w:tabs>
          <w:tab w:val="left" w:pos="4256"/>
        </w:tabs>
        <w:spacing w:before="0" w:after="0" w:line="360" w:lineRule="exact"/>
        <w:ind w:firstLine="709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5E5596E8" w:rsidR="004E6A21" w:rsidRPr="00065AAF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D4525A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Здоровый ребенок с АВС на Мичуринском</w:t>
      </w:r>
      <w:r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148B27BD" w:rsidR="002742B6" w:rsidRPr="00640146" w:rsidRDefault="002742B6" w:rsidP="00640146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151E57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D4525A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Здоровый ребенок с АВС на Мичуринском</w:t>
      </w:r>
      <w:r w:rsidR="00151E57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640146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204CC56D" w14:textId="77E68882" w:rsidR="002742B6" w:rsidRPr="003B7B7B" w:rsidRDefault="002742B6" w:rsidP="003B7B7B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«Здоровое поколение» Юридический адрес: 119602, г. Москва, Мичуринский пр-т, ул. Олимпийская Деревня, д.1, к.1, ИНН: 7729460739, ОГРН: 1157746441797</w:t>
      </w:r>
      <w:r w:rsidRPr="003B7B7B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0C8EE7CC" w14:textId="49365124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Pr="0097381C">
        <w:rPr>
          <w:rFonts w:ascii="Times New Roman" w:hAnsi="Times New Roman" w:cs="Times New Roman"/>
        </w:rPr>
        <w:t>», по адресам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4F55B7D7" w14:textId="4C676E34" w:rsidR="002742B6" w:rsidRPr="003B7B7B" w:rsidRDefault="00C23CED" w:rsidP="003B7B7B">
      <w:pPr>
        <w:pStyle w:val="a7"/>
        <w:numPr>
          <w:ilvl w:val="0"/>
          <w:numId w:val="7"/>
        </w:numPr>
        <w:spacing w:after="160" w:line="360" w:lineRule="exact"/>
        <w:rPr>
          <w:rFonts w:ascii="Times New Roman" w:hAnsi="Times New Roman" w:cs="Times New Roman"/>
        </w:rPr>
      </w:pPr>
      <w:r w:rsidRPr="00A95BB8">
        <w:rPr>
          <w:rFonts w:ascii="Times New Roman" w:hAnsi="Times New Roman" w:cs="Times New Roman"/>
        </w:rPr>
        <w:t>метро Юго-Западная Мичуринский пр-т, ул. Олимпийская деревня д.1 к.4</w:t>
      </w: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6E2A3BC" w14:textId="1FE991A4" w:rsidR="00C23CED" w:rsidRDefault="00C23CED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7E769E">
        <w:rPr>
          <w:rFonts w:ascii="Times New Roman" w:hAnsi="Times New Roman" w:cs="Times New Roman"/>
        </w:rPr>
        <w:t>С «</w:t>
      </w:r>
      <w:r w:rsidR="003B7B7B">
        <w:rPr>
          <w:rFonts w:ascii="Times New Roman" w:hAnsi="Times New Roman" w:cs="Times New Roman"/>
        </w:rPr>
        <w:t>4</w:t>
      </w:r>
      <w:r w:rsidRPr="007E769E">
        <w:rPr>
          <w:rFonts w:ascii="Times New Roman" w:hAnsi="Times New Roman" w:cs="Times New Roman"/>
        </w:rPr>
        <w:t xml:space="preserve">» </w:t>
      </w:r>
      <w:r w:rsidR="003B7B7B">
        <w:rPr>
          <w:rFonts w:ascii="Times New Roman" w:hAnsi="Times New Roman" w:cs="Times New Roman"/>
        </w:rPr>
        <w:t>феврал</w:t>
      </w:r>
      <w:r w:rsidR="001227C3">
        <w:rPr>
          <w:rFonts w:ascii="Times New Roman" w:hAnsi="Times New Roman" w:cs="Times New Roman"/>
        </w:rPr>
        <w:t>я 2026</w:t>
      </w:r>
      <w:r w:rsidR="003B7B7B">
        <w:rPr>
          <w:rFonts w:ascii="Times New Roman" w:hAnsi="Times New Roman" w:cs="Times New Roman"/>
        </w:rPr>
        <w:t xml:space="preserve"> года по «31</w:t>
      </w:r>
      <w:r w:rsidRPr="007E769E">
        <w:rPr>
          <w:rFonts w:ascii="Times New Roman" w:hAnsi="Times New Roman" w:cs="Times New Roman"/>
        </w:rPr>
        <w:t xml:space="preserve">» </w:t>
      </w:r>
      <w:r w:rsidR="00FC47FF">
        <w:rPr>
          <w:rFonts w:ascii="Times New Roman" w:hAnsi="Times New Roman" w:cs="Times New Roman"/>
        </w:rPr>
        <w:t>марта</w:t>
      </w:r>
      <w:bookmarkStart w:id="0" w:name="_GoBack"/>
      <w:bookmarkEnd w:id="0"/>
      <w:r w:rsidRPr="007E769E">
        <w:rPr>
          <w:rFonts w:ascii="Times New Roman" w:hAnsi="Times New Roman" w:cs="Times New Roman"/>
        </w:rPr>
        <w:t xml:space="preserve"> 2026 года включительно</w:t>
      </w:r>
      <w:r>
        <w:rPr>
          <w:rFonts w:ascii="Times New Roman" w:hAnsi="Times New Roman" w:cs="Times New Roman"/>
        </w:rPr>
        <w:t>.</w:t>
      </w:r>
    </w:p>
    <w:p w14:paraId="1BC5EAE4" w14:textId="74CB380F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lastRenderedPageBreak/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48484798" w14:textId="3F47A1F1" w:rsidR="00A84152" w:rsidRDefault="002742B6" w:rsidP="00625298">
      <w:p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DE2B22">
        <w:rPr>
          <w:rFonts w:ascii="Times New Roman" w:hAnsi="Times New Roman" w:cs="Times New Roman"/>
        </w:rPr>
        <w:t xml:space="preserve">6.1. Для участия в Акции Участнику необходимо </w:t>
      </w:r>
      <w:r w:rsidR="001227C3" w:rsidRPr="00DE2B22">
        <w:rPr>
          <w:rFonts w:ascii="Times New Roman" w:hAnsi="Times New Roman" w:cs="Times New Roman"/>
        </w:rPr>
        <w:t>с</w:t>
      </w:r>
      <w:r w:rsidR="00C23CED" w:rsidRPr="00DE2B22">
        <w:rPr>
          <w:rFonts w:ascii="Times New Roman" w:hAnsi="Times New Roman" w:cs="Times New Roman"/>
        </w:rPr>
        <w:t xml:space="preserve"> «</w:t>
      </w:r>
      <w:r w:rsidR="003B7B7B">
        <w:rPr>
          <w:rFonts w:ascii="Times New Roman" w:hAnsi="Times New Roman" w:cs="Times New Roman"/>
        </w:rPr>
        <w:t>4</w:t>
      </w:r>
      <w:r w:rsidR="00C23CED" w:rsidRPr="00DE2B22">
        <w:rPr>
          <w:rFonts w:ascii="Times New Roman" w:hAnsi="Times New Roman" w:cs="Times New Roman"/>
        </w:rPr>
        <w:t xml:space="preserve">» </w:t>
      </w:r>
      <w:r w:rsidR="003B7B7B">
        <w:rPr>
          <w:rFonts w:ascii="Times New Roman" w:hAnsi="Times New Roman" w:cs="Times New Roman"/>
        </w:rPr>
        <w:t>февраля</w:t>
      </w:r>
      <w:r w:rsidR="001227C3" w:rsidRPr="00DE2B22">
        <w:rPr>
          <w:rFonts w:ascii="Times New Roman" w:hAnsi="Times New Roman" w:cs="Times New Roman"/>
        </w:rPr>
        <w:t xml:space="preserve"> 2026</w:t>
      </w:r>
      <w:r w:rsidR="003B7B7B">
        <w:rPr>
          <w:rFonts w:ascii="Times New Roman" w:hAnsi="Times New Roman" w:cs="Times New Roman"/>
        </w:rPr>
        <w:t xml:space="preserve"> года по «31</w:t>
      </w:r>
      <w:r w:rsidR="00C23CED" w:rsidRPr="00DE2B22">
        <w:rPr>
          <w:rFonts w:ascii="Times New Roman" w:hAnsi="Times New Roman" w:cs="Times New Roman"/>
        </w:rPr>
        <w:t xml:space="preserve">» </w:t>
      </w:r>
      <w:r w:rsidR="003B7B7B">
        <w:rPr>
          <w:rFonts w:ascii="Times New Roman" w:hAnsi="Times New Roman" w:cs="Times New Roman"/>
        </w:rPr>
        <w:t>марта</w:t>
      </w:r>
      <w:r w:rsidR="00C23CED" w:rsidRPr="00DE2B22">
        <w:rPr>
          <w:rFonts w:ascii="Times New Roman" w:hAnsi="Times New Roman" w:cs="Times New Roman"/>
        </w:rPr>
        <w:t xml:space="preserve"> 2026 года включительно </w:t>
      </w:r>
      <w:r w:rsidRPr="00DE2B22">
        <w:rPr>
          <w:rFonts w:ascii="Times New Roman" w:hAnsi="Times New Roman" w:cs="Times New Roman"/>
        </w:rPr>
        <w:t xml:space="preserve">обратиться в </w:t>
      </w:r>
      <w:r w:rsidR="00C23CED" w:rsidRPr="00DE2B22">
        <w:rPr>
          <w:rFonts w:ascii="Times New Roman" w:hAnsi="Times New Roman" w:cs="Times New Roman"/>
        </w:rPr>
        <w:t>клинику «</w:t>
      </w:r>
      <w:r w:rsidR="0035116D" w:rsidRPr="00DE2B22">
        <w:rPr>
          <w:rFonts w:ascii="Times New Roman" w:hAnsi="Times New Roman" w:cs="Times New Roman"/>
        </w:rPr>
        <w:t>АВС-медицина</w:t>
      </w:r>
      <w:r w:rsidR="00C45DFB" w:rsidRPr="00DE2B22">
        <w:rPr>
          <w:rFonts w:ascii="Times New Roman" w:hAnsi="Times New Roman" w:cs="Times New Roman"/>
        </w:rPr>
        <w:t>» и</w:t>
      </w:r>
      <w:r w:rsidRPr="00DE2B22">
        <w:rPr>
          <w:rFonts w:ascii="Times New Roman" w:hAnsi="Times New Roman" w:cs="Times New Roman"/>
        </w:rPr>
        <w:t xml:space="preserve"> получить</w:t>
      </w:r>
      <w:r w:rsidR="00151E57" w:rsidRPr="00DE2B22">
        <w:rPr>
          <w:rFonts w:ascii="Times New Roman" w:hAnsi="Times New Roman" w:cs="Times New Roman"/>
        </w:rPr>
        <w:t xml:space="preserve">: </w:t>
      </w:r>
      <w:r w:rsidR="00C23CED" w:rsidRPr="00DE2B2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скидку </w:t>
      </w:r>
      <w:r w:rsidR="003B7B7B">
        <w:rPr>
          <w:rFonts w:ascii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20</w:t>
      </w:r>
      <w:r w:rsidR="00C23CED" w:rsidRPr="00DE2B22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% </w:t>
      </w:r>
      <w:r w:rsidR="00625298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 xml:space="preserve">на </w:t>
      </w:r>
      <w:r w:rsidR="003B7B7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приём педиатра.</w:t>
      </w:r>
    </w:p>
    <w:p w14:paraId="3BA6D02D" w14:textId="6364F678" w:rsidR="002742B6" w:rsidRPr="0097381C" w:rsidRDefault="002742B6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</w:t>
      </w:r>
      <w:r w:rsidRPr="0097381C">
        <w:rPr>
          <w:rFonts w:ascii="Times New Roman" w:hAnsi="Times New Roman" w:cs="Times New Roman"/>
        </w:rPr>
        <w:lastRenderedPageBreak/>
        <w:t xml:space="preserve">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89D68" w14:textId="77777777" w:rsidR="00D408F0" w:rsidRDefault="00D408F0" w:rsidP="008A4F9D">
      <w:r>
        <w:separator/>
      </w:r>
    </w:p>
  </w:endnote>
  <w:endnote w:type="continuationSeparator" w:id="0">
    <w:p w14:paraId="418145A7" w14:textId="77777777" w:rsidR="00D408F0" w:rsidRDefault="00D408F0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984AB" w14:textId="77777777" w:rsidR="00D408F0" w:rsidRDefault="00D408F0" w:rsidP="008A4F9D">
      <w:r>
        <w:separator/>
      </w:r>
    </w:p>
  </w:footnote>
  <w:footnote w:type="continuationSeparator" w:id="0">
    <w:p w14:paraId="5F5EFC3B" w14:textId="77777777" w:rsidR="00D408F0" w:rsidRDefault="00D408F0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24FE"/>
    <w:multiLevelType w:val="hybridMultilevel"/>
    <w:tmpl w:val="C938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56F18"/>
    <w:multiLevelType w:val="hybridMultilevel"/>
    <w:tmpl w:val="73FC1C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E5C71"/>
    <w:multiLevelType w:val="hybridMultilevel"/>
    <w:tmpl w:val="5186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84A37"/>
    <w:multiLevelType w:val="hybridMultilevel"/>
    <w:tmpl w:val="D3F88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50956"/>
    <w:multiLevelType w:val="hybridMultilevel"/>
    <w:tmpl w:val="BCE8C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ED0E1A"/>
    <w:multiLevelType w:val="hybridMultilevel"/>
    <w:tmpl w:val="593E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6E"/>
    <w:multiLevelType w:val="multilevel"/>
    <w:tmpl w:val="C7080C64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13" w15:restartNumberingAfterBreak="0">
    <w:nsid w:val="55B37BD4"/>
    <w:multiLevelType w:val="multilevel"/>
    <w:tmpl w:val="7890A1CC"/>
    <w:lvl w:ilvl="0">
      <w:start w:val="1"/>
      <w:numFmt w:val="decimalZero"/>
      <w:lvlText w:val="%1"/>
      <w:lvlJc w:val="left"/>
      <w:pPr>
        <w:ind w:left="2820" w:hanging="2820"/>
      </w:pPr>
      <w:rPr>
        <w:rFonts w:hint="default"/>
      </w:rPr>
    </w:lvl>
    <w:lvl w:ilvl="1">
      <w:numFmt w:val="decimalZero"/>
      <w:lvlText w:val="%1.%2"/>
      <w:lvlJc w:val="left"/>
      <w:pPr>
        <w:ind w:left="2820" w:hanging="28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0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20" w:hanging="2820"/>
      </w:pPr>
      <w:rPr>
        <w:rFonts w:hint="default"/>
      </w:rPr>
    </w:lvl>
  </w:abstractNum>
  <w:abstractNum w:abstractNumId="14" w15:restartNumberingAfterBreak="0">
    <w:nsid w:val="5B1C153E"/>
    <w:multiLevelType w:val="multilevel"/>
    <w:tmpl w:val="3AECC106"/>
    <w:lvl w:ilvl="0">
      <w:start w:val="1"/>
      <w:numFmt w:val="decimalZero"/>
      <w:lvlText w:val="%1"/>
      <w:lvlJc w:val="left"/>
      <w:pPr>
        <w:ind w:left="2100" w:hanging="2100"/>
      </w:pPr>
      <w:rPr>
        <w:rFonts w:hint="default"/>
      </w:rPr>
    </w:lvl>
    <w:lvl w:ilvl="1">
      <w:numFmt w:val="decimalZero"/>
      <w:lvlText w:val="%1.%2"/>
      <w:lvlJc w:val="left"/>
      <w:pPr>
        <w:ind w:left="2460" w:hanging="21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20" w:hanging="21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2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2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2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2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0" w:hanging="2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80" w:hanging="2100"/>
      </w:pPr>
      <w:rPr>
        <w:rFonts w:hint="default"/>
      </w:rPr>
    </w:lvl>
  </w:abstractNum>
  <w:abstractNum w:abstractNumId="15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5"/>
  </w:num>
  <w:num w:numId="5">
    <w:abstractNumId w:val="15"/>
  </w:num>
  <w:num w:numId="6">
    <w:abstractNumId w:val="0"/>
  </w:num>
  <w:num w:numId="7">
    <w:abstractNumId w:val="16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  <w:num w:numId="13">
    <w:abstractNumId w:val="14"/>
  </w:num>
  <w:num w:numId="14">
    <w:abstractNumId w:val="9"/>
  </w:num>
  <w:num w:numId="15">
    <w:abstractNumId w:val="12"/>
  </w:num>
  <w:num w:numId="16">
    <w:abstractNumId w:val="7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B6"/>
    <w:rsid w:val="000134A6"/>
    <w:rsid w:val="001227C3"/>
    <w:rsid w:val="00151E57"/>
    <w:rsid w:val="002742B6"/>
    <w:rsid w:val="0035116D"/>
    <w:rsid w:val="003B7B7B"/>
    <w:rsid w:val="004A25AE"/>
    <w:rsid w:val="004E6A21"/>
    <w:rsid w:val="005145E6"/>
    <w:rsid w:val="005229B4"/>
    <w:rsid w:val="005A16E5"/>
    <w:rsid w:val="00625298"/>
    <w:rsid w:val="00640146"/>
    <w:rsid w:val="006E661A"/>
    <w:rsid w:val="008A4F9D"/>
    <w:rsid w:val="0097381C"/>
    <w:rsid w:val="009B4F6E"/>
    <w:rsid w:val="009F2CA6"/>
    <w:rsid w:val="00A279D1"/>
    <w:rsid w:val="00A84152"/>
    <w:rsid w:val="00A925C9"/>
    <w:rsid w:val="00AE2263"/>
    <w:rsid w:val="00AE31D9"/>
    <w:rsid w:val="00AF6FC0"/>
    <w:rsid w:val="00BB33BA"/>
    <w:rsid w:val="00C23CED"/>
    <w:rsid w:val="00C45DFB"/>
    <w:rsid w:val="00C709ED"/>
    <w:rsid w:val="00CD6651"/>
    <w:rsid w:val="00CF724B"/>
    <w:rsid w:val="00D408F0"/>
    <w:rsid w:val="00D4525A"/>
    <w:rsid w:val="00DE2B22"/>
    <w:rsid w:val="00E63E13"/>
    <w:rsid w:val="00ED1DDB"/>
    <w:rsid w:val="00ED388B"/>
    <w:rsid w:val="00F417FA"/>
    <w:rsid w:val="00F52843"/>
    <w:rsid w:val="00FC47FF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Учетная запись Майкрософт</cp:lastModifiedBy>
  <cp:revision>4</cp:revision>
  <dcterms:created xsi:type="dcterms:W3CDTF">2026-02-02T09:34:00Z</dcterms:created>
  <dcterms:modified xsi:type="dcterms:W3CDTF">2026-02-04T14:28:00Z</dcterms:modified>
</cp:coreProperties>
</file>